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0851" w14:textId="26EECBF3" w:rsidR="003B6673" w:rsidRPr="008B2C21" w:rsidRDefault="00661211" w:rsidP="003B6673">
      <w:pPr>
        <w:jc w:val="center"/>
        <w:rPr>
          <w:rFonts w:ascii="Book Antiqua" w:hAnsi="Book Antiqua" w:cs="Times New Roman"/>
          <w:b/>
          <w:u w:val="single"/>
        </w:rPr>
      </w:pPr>
      <w:r w:rsidRPr="008B2C21">
        <w:rPr>
          <w:rFonts w:ascii="Book Antiqua" w:hAnsi="Book Antiqua" w:cs="Times New Roman"/>
          <w:b/>
          <w:u w:val="single"/>
        </w:rPr>
        <w:t>ADR SECTION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M</w:t>
      </w:r>
      <w:r w:rsidR="005A2DB1">
        <w:rPr>
          <w:rFonts w:ascii="Book Antiqua" w:hAnsi="Book Antiqua" w:cs="Times New Roman"/>
          <w:b/>
          <w:u w:val="single"/>
        </w:rPr>
        <w:t>EETING AGENDA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</w:t>
      </w:r>
      <w:r w:rsidR="00570271">
        <w:rPr>
          <w:rFonts w:ascii="Book Antiqua" w:hAnsi="Book Antiqua" w:cs="Times New Roman"/>
          <w:b/>
          <w:u w:val="single"/>
        </w:rPr>
        <w:t>–</w:t>
      </w:r>
      <w:r w:rsidR="00A51C73">
        <w:rPr>
          <w:rFonts w:ascii="Book Antiqua" w:hAnsi="Book Antiqua" w:cs="Times New Roman"/>
          <w:b/>
          <w:u w:val="single"/>
        </w:rPr>
        <w:t xml:space="preserve"> </w:t>
      </w:r>
      <w:r w:rsidR="00B943A1">
        <w:rPr>
          <w:rFonts w:ascii="Book Antiqua" w:hAnsi="Book Antiqua" w:cs="Times New Roman"/>
          <w:b/>
          <w:u w:val="single"/>
        </w:rPr>
        <w:t>Ma</w:t>
      </w:r>
      <w:r w:rsidR="00665050">
        <w:rPr>
          <w:rFonts w:ascii="Book Antiqua" w:hAnsi="Book Antiqua" w:cs="Times New Roman"/>
          <w:b/>
          <w:u w:val="single"/>
        </w:rPr>
        <w:t>y</w:t>
      </w:r>
      <w:r w:rsidR="00A12B72">
        <w:rPr>
          <w:rFonts w:ascii="Book Antiqua" w:hAnsi="Book Antiqua" w:cs="Times New Roman"/>
          <w:b/>
          <w:u w:val="single"/>
        </w:rPr>
        <w:t xml:space="preserve"> </w:t>
      </w:r>
      <w:r w:rsidR="00665050">
        <w:rPr>
          <w:rFonts w:ascii="Book Antiqua" w:hAnsi="Book Antiqua" w:cs="Times New Roman"/>
          <w:b/>
          <w:u w:val="single"/>
        </w:rPr>
        <w:t>2</w:t>
      </w:r>
      <w:r w:rsidR="005B1502">
        <w:rPr>
          <w:rFonts w:ascii="Book Antiqua" w:hAnsi="Book Antiqua" w:cs="Times New Roman"/>
          <w:b/>
          <w:u w:val="single"/>
        </w:rPr>
        <w:t>1</w:t>
      </w:r>
      <w:r w:rsidR="00A51C73">
        <w:rPr>
          <w:rFonts w:ascii="Book Antiqua" w:hAnsi="Book Antiqua" w:cs="Times New Roman"/>
          <w:b/>
          <w:u w:val="single"/>
        </w:rPr>
        <w:t>, 202</w:t>
      </w:r>
      <w:r w:rsidR="005B1502">
        <w:rPr>
          <w:rFonts w:ascii="Book Antiqua" w:hAnsi="Book Antiqua" w:cs="Times New Roman"/>
          <w:b/>
          <w:u w:val="single"/>
        </w:rPr>
        <w:t>5</w:t>
      </w:r>
      <w:r w:rsidR="00A51C73">
        <w:rPr>
          <w:rFonts w:ascii="Book Antiqua" w:hAnsi="Book Antiqua" w:cs="Times New Roman"/>
          <w:b/>
          <w:u w:val="single"/>
        </w:rPr>
        <w:t>,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</w:t>
      </w:r>
      <w:r w:rsidR="00193189">
        <w:rPr>
          <w:rFonts w:ascii="Book Antiqua" w:hAnsi="Book Antiqua" w:cs="Times New Roman"/>
          <w:b/>
          <w:u w:val="single"/>
        </w:rPr>
        <w:t>at</w:t>
      </w:r>
      <w:r w:rsidR="00A51C73" w:rsidRPr="008B2C21">
        <w:rPr>
          <w:rFonts w:ascii="Book Antiqua" w:hAnsi="Book Antiqua" w:cs="Times New Roman"/>
          <w:b/>
          <w:u w:val="single"/>
        </w:rPr>
        <w:t xml:space="preserve"> 9:00 A.M. </w:t>
      </w:r>
    </w:p>
    <w:p w14:paraId="3DAB5B6B" w14:textId="79ED1465" w:rsidR="001B19F3" w:rsidRPr="000A5DCF" w:rsidRDefault="00A36D3F" w:rsidP="0099219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Call to Order</w:t>
      </w:r>
    </w:p>
    <w:p w14:paraId="346FC7DF" w14:textId="5A4B7A74" w:rsidR="00535B34" w:rsidRPr="00535B34" w:rsidRDefault="00535B34" w:rsidP="00535B34">
      <w:pPr>
        <w:spacing w:after="0" w:line="240" w:lineRule="auto"/>
        <w:rPr>
          <w:rFonts w:ascii="Book Antiqua" w:hAnsi="Book Antiqua" w:cs="Times New Roman"/>
          <w:bCs/>
        </w:rPr>
      </w:pPr>
    </w:p>
    <w:p w14:paraId="5D183806" w14:textId="4152C347" w:rsidR="002F105A" w:rsidRPr="002F105A" w:rsidRDefault="00CE1EC5" w:rsidP="002F105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Review</w:t>
      </w:r>
      <w:r w:rsidR="005A2DB1" w:rsidRPr="000A5DCF">
        <w:rPr>
          <w:rFonts w:ascii="Book Antiqua" w:hAnsi="Book Antiqua" w:cs="Times New Roman"/>
          <w:bCs/>
          <w:u w:val="single"/>
        </w:rPr>
        <w:t>/</w:t>
      </w:r>
      <w:r w:rsidR="0099219A" w:rsidRPr="000A5DCF">
        <w:rPr>
          <w:rFonts w:ascii="Book Antiqua" w:hAnsi="Book Antiqua" w:cs="Times New Roman"/>
          <w:bCs/>
          <w:u w:val="single"/>
        </w:rPr>
        <w:t>Approval of</w:t>
      </w:r>
      <w:r w:rsidR="00570271" w:rsidRPr="000A5DCF">
        <w:rPr>
          <w:rFonts w:ascii="Book Antiqua" w:hAnsi="Book Antiqua" w:cs="Times New Roman"/>
          <w:bCs/>
          <w:u w:val="single"/>
        </w:rPr>
        <w:t xml:space="preserve"> </w:t>
      </w:r>
      <w:r w:rsidR="00665050">
        <w:rPr>
          <w:rFonts w:ascii="Book Antiqua" w:hAnsi="Book Antiqua" w:cs="Times New Roman"/>
          <w:bCs/>
          <w:u w:val="single"/>
        </w:rPr>
        <w:t>March 2025</w:t>
      </w:r>
      <w:r w:rsidR="000A5DCF" w:rsidRPr="000A5DCF">
        <w:rPr>
          <w:rFonts w:ascii="Book Antiqua" w:hAnsi="Book Antiqua" w:cs="Times New Roman"/>
          <w:bCs/>
          <w:u w:val="single"/>
        </w:rPr>
        <w:t xml:space="preserve"> Meeting Minutes</w:t>
      </w:r>
      <w:r w:rsidR="00665050">
        <w:rPr>
          <w:rFonts w:ascii="Book Antiqua" w:hAnsi="Book Antiqua" w:cs="Times New Roman"/>
          <w:bCs/>
          <w:u w:val="single"/>
        </w:rPr>
        <w:t xml:space="preserve"> - Deferred</w:t>
      </w:r>
    </w:p>
    <w:p w14:paraId="052A359F" w14:textId="77777777" w:rsidR="002F105A" w:rsidRPr="002F105A" w:rsidRDefault="002F105A" w:rsidP="002F105A">
      <w:pPr>
        <w:pStyle w:val="ListParagraph"/>
        <w:rPr>
          <w:rFonts w:ascii="Book Antiqua" w:hAnsi="Book Antiqua" w:cs="Times New Roman"/>
          <w:bCs/>
          <w:u w:val="single"/>
        </w:rPr>
      </w:pPr>
    </w:p>
    <w:p w14:paraId="21CD695D" w14:textId="44110C78" w:rsidR="00A55A3F" w:rsidRDefault="001B19F3" w:rsidP="00C507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Announcement</w:t>
      </w:r>
      <w:r w:rsidR="0099219A" w:rsidRPr="000A5DCF">
        <w:rPr>
          <w:rFonts w:ascii="Book Antiqua" w:hAnsi="Book Antiqua" w:cs="Times New Roman"/>
          <w:bCs/>
          <w:u w:val="single"/>
        </w:rPr>
        <w:t>s</w:t>
      </w:r>
      <w:r w:rsidR="0039539C" w:rsidRPr="003034D9">
        <w:rPr>
          <w:rFonts w:ascii="Book Antiqua" w:hAnsi="Book Antiqua" w:cs="Times New Roman"/>
          <w:bCs/>
        </w:rPr>
        <w:t>:</w:t>
      </w:r>
    </w:p>
    <w:p w14:paraId="1FB067E4" w14:textId="77777777" w:rsidR="00024DC6" w:rsidRPr="00024DC6" w:rsidRDefault="00024DC6" w:rsidP="004D17C2">
      <w:pPr>
        <w:spacing w:after="0" w:line="240" w:lineRule="auto"/>
        <w:rPr>
          <w:rFonts w:ascii="Book Antiqua" w:hAnsi="Book Antiqua" w:cs="Times New Roman"/>
          <w:bCs/>
        </w:rPr>
      </w:pPr>
    </w:p>
    <w:p w14:paraId="1C55DEFB" w14:textId="77777777" w:rsidR="002A0E47" w:rsidRDefault="00024DC6" w:rsidP="002A0E47">
      <w:pPr>
        <w:spacing w:after="0" w:line="240" w:lineRule="auto"/>
        <w:ind w:left="1080"/>
        <w:rPr>
          <w:rFonts w:ascii="Book Antiqua" w:hAnsi="Book Antiqua" w:cs="Times New Roman"/>
          <w:b/>
        </w:rPr>
      </w:pPr>
      <w:r w:rsidRPr="00E94493">
        <w:rPr>
          <w:rFonts w:ascii="Book Antiqua" w:hAnsi="Book Antiqua" w:cs="Times New Roman"/>
          <w:b/>
        </w:rPr>
        <w:t>Article</w:t>
      </w:r>
      <w:r w:rsidR="001415A6">
        <w:rPr>
          <w:rFonts w:ascii="Book Antiqua" w:hAnsi="Book Antiqua" w:cs="Times New Roman"/>
          <w:b/>
        </w:rPr>
        <w:t>:</w:t>
      </w:r>
      <w:r w:rsidR="000B63AE">
        <w:rPr>
          <w:rFonts w:ascii="Book Antiqua" w:hAnsi="Book Antiqua" w:cs="Times New Roman"/>
          <w:b/>
        </w:rPr>
        <w:t xml:space="preserve">  </w:t>
      </w:r>
      <w:r w:rsidR="00665050" w:rsidRPr="00665050">
        <w:rPr>
          <w:rFonts w:ascii="Book Antiqua" w:hAnsi="Book Antiqua" w:cs="Times New Roman"/>
          <w:bCs/>
        </w:rPr>
        <w:t>Lorenzo Sordi, Teresa Michaud and Marc Suskin</w:t>
      </w:r>
      <w:r w:rsidR="00665050">
        <w:rPr>
          <w:rFonts w:ascii="Book Antiqua" w:hAnsi="Book Antiqua" w:cs="Times New Roman"/>
          <w:b/>
        </w:rPr>
        <w:t xml:space="preserve">, </w:t>
      </w:r>
      <w:hyperlink r:id="rId5" w:history="1">
        <w:r w:rsidR="00665050" w:rsidRPr="00665050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Infographic Shows Threat Gaming Companies Face</w:t>
        </w:r>
      </w:hyperlink>
      <w:r w:rsidR="00665050">
        <w:rPr>
          <w:rFonts w:ascii="Book Antiqua" w:hAnsi="Book Antiqua" w:cs="Times New Roman"/>
          <w:b/>
        </w:rPr>
        <w:t xml:space="preserve">, </w:t>
      </w:r>
      <w:r w:rsidR="00665050" w:rsidRPr="00665050">
        <w:rPr>
          <w:rFonts w:ascii="Book Antiqua" w:hAnsi="Book Antiqua" w:cs="Times New Roman"/>
          <w:bCs/>
        </w:rPr>
        <w:t>Cooley LLP</w:t>
      </w:r>
      <w:r w:rsidR="00665050">
        <w:rPr>
          <w:rFonts w:ascii="Book Antiqua" w:hAnsi="Book Antiqua" w:cs="Times New Roman"/>
          <w:bCs/>
        </w:rPr>
        <w:t xml:space="preserve">, May 12, 2025. </w:t>
      </w:r>
      <w:r w:rsidR="002A0E47">
        <w:rPr>
          <w:rFonts w:ascii="Book Antiqua" w:hAnsi="Book Antiqua" w:cs="Times New Roman"/>
          <w:bCs/>
        </w:rPr>
        <w:t xml:space="preserve">Article critical of AAA mass arbitrations citing dubious statistical based conclusions.  The AAA Infographic appears </w:t>
      </w:r>
      <w:hyperlink r:id="rId6" w:history="1">
        <w:proofErr w:type="spellStart"/>
        <w:r w:rsidR="002A0E47" w:rsidRPr="002A0E47">
          <w:rPr>
            <w:rStyle w:val="Hyperlink"/>
            <w:rFonts w:ascii="Book Antiqua" w:hAnsi="Book Antiqua" w:cs="Times New Roman"/>
            <w:bCs/>
            <w:i/>
            <w:iCs/>
          </w:rPr>
          <w:t>here</w:t>
        </w:r>
      </w:hyperlink>
      <w:r w:rsidR="002A0E47">
        <w:rPr>
          <w:rFonts w:ascii="Book Antiqua" w:hAnsi="Book Antiqua" w:cs="Times New Roman"/>
          <w:bCs/>
        </w:rPr>
        <w:t>.</w:t>
      </w:r>
      <w:proofErr w:type="spellEnd"/>
    </w:p>
    <w:p w14:paraId="3F196F77" w14:textId="77777777" w:rsidR="002A0E47" w:rsidRDefault="002A0E47" w:rsidP="002A0E47">
      <w:pPr>
        <w:spacing w:after="0" w:line="240" w:lineRule="auto"/>
        <w:ind w:left="1080"/>
        <w:rPr>
          <w:rFonts w:ascii="Book Antiqua" w:hAnsi="Book Antiqua" w:cs="Times New Roman"/>
          <w:bCs/>
        </w:rPr>
      </w:pPr>
    </w:p>
    <w:p w14:paraId="354E82B3" w14:textId="4555D0A7" w:rsidR="002A0E47" w:rsidRDefault="00DB13E8" w:rsidP="002A0E47">
      <w:pPr>
        <w:spacing w:after="0" w:line="240" w:lineRule="auto"/>
        <w:ind w:left="1080"/>
        <w:rPr>
          <w:rFonts w:ascii="Book Antiqua" w:hAnsi="Book Antiqua" w:cs="Times New Roman"/>
          <w:bCs/>
        </w:rPr>
      </w:pPr>
      <w:r w:rsidRPr="00DB13E8">
        <w:rPr>
          <w:rFonts w:ascii="Book Antiqua" w:hAnsi="Book Antiqua" w:cs="Times New Roman"/>
          <w:b/>
        </w:rPr>
        <w:t>Article</w:t>
      </w:r>
      <w:r>
        <w:rPr>
          <w:rFonts w:ascii="Book Antiqua" w:hAnsi="Book Antiqua" w:cs="Times New Roman"/>
          <w:bCs/>
        </w:rPr>
        <w:t xml:space="preserve">: </w:t>
      </w:r>
      <w:r w:rsidR="002A0E47">
        <w:rPr>
          <w:rFonts w:ascii="Book Antiqua" w:hAnsi="Book Antiqua" w:cs="Times New Roman"/>
          <w:bCs/>
        </w:rPr>
        <w:t xml:space="preserve">Rara King, </w:t>
      </w:r>
      <w:r w:rsidR="002A0E47" w:rsidRPr="002A0E47">
        <w:rPr>
          <w:rFonts w:ascii="Book Antiqua" w:hAnsi="Book Antiqua" w:cs="Times New Roman"/>
          <w:bCs/>
        </w:rPr>
        <w:t>Katherine A. Roberts</w:t>
      </w:r>
      <w:r w:rsidR="002A0E47">
        <w:rPr>
          <w:rFonts w:ascii="Book Antiqua" w:hAnsi="Book Antiqua" w:cs="Times New Roman"/>
          <w:bCs/>
        </w:rPr>
        <w:t xml:space="preserve"> and Maxwell B. Gordon, </w:t>
      </w:r>
      <w:hyperlink r:id="rId7" w:history="1">
        <w:r w:rsidR="002A0E47" w:rsidRPr="002A0E47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AAA Revises Consumer and Employment/Workplace Arbitration Rules</w:t>
        </w:r>
      </w:hyperlink>
      <w:r w:rsidR="002A0E47">
        <w:rPr>
          <w:rFonts w:ascii="Book Antiqua" w:hAnsi="Book Antiqua" w:cs="Times New Roman"/>
          <w:bCs/>
        </w:rPr>
        <w:t xml:space="preserve">, Sidley Austin, LLP, May 8, 2025.  A copy of the </w:t>
      </w:r>
      <w:r w:rsidR="005679CA">
        <w:rPr>
          <w:rFonts w:ascii="Book Antiqua" w:hAnsi="Book Antiqua" w:cs="Times New Roman"/>
          <w:bCs/>
        </w:rPr>
        <w:t xml:space="preserve">revised AAA employment/workplace rules, effective May 1, 2025 can be found </w:t>
      </w:r>
      <w:hyperlink r:id="rId8" w:history="1">
        <w:r w:rsidR="005679CA" w:rsidRPr="005679CA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here</w:t>
        </w:r>
      </w:hyperlink>
      <w:r w:rsidR="005679CA">
        <w:rPr>
          <w:rFonts w:ascii="Book Antiqua" w:hAnsi="Book Antiqua" w:cs="Times New Roman"/>
          <w:bCs/>
        </w:rPr>
        <w:t>.</w:t>
      </w:r>
    </w:p>
    <w:p w14:paraId="76EA5A6E" w14:textId="77777777" w:rsidR="005679CA" w:rsidRDefault="005679CA" w:rsidP="002A0E47">
      <w:pPr>
        <w:spacing w:after="0" w:line="240" w:lineRule="auto"/>
        <w:ind w:left="1080"/>
        <w:rPr>
          <w:rFonts w:ascii="Book Antiqua" w:hAnsi="Book Antiqua" w:cs="Times New Roman"/>
          <w:bCs/>
        </w:rPr>
      </w:pPr>
    </w:p>
    <w:p w14:paraId="51CFA02C" w14:textId="55D51E9D" w:rsidR="00F14385" w:rsidRDefault="005679CA" w:rsidP="00F14385">
      <w:pPr>
        <w:spacing w:after="0" w:line="240" w:lineRule="auto"/>
        <w:ind w:left="1080"/>
        <w:rPr>
          <w:rFonts w:ascii="Book Antiqua" w:hAnsi="Book Antiqua" w:cs="Times New Roman"/>
          <w:bCs/>
        </w:rPr>
      </w:pPr>
      <w:r w:rsidRPr="005679CA">
        <w:rPr>
          <w:rFonts w:ascii="Book Antiqua" w:hAnsi="Book Antiqua" w:cs="Times New Roman"/>
          <w:b/>
        </w:rPr>
        <w:t>CLE</w:t>
      </w:r>
      <w:r>
        <w:rPr>
          <w:rFonts w:ascii="Book Antiqua" w:hAnsi="Book Antiqua" w:cs="Times New Roman"/>
          <w:bCs/>
        </w:rPr>
        <w:t xml:space="preserve">: </w:t>
      </w:r>
      <w:hyperlink r:id="rId9" w:history="1">
        <w:r w:rsidRPr="005679CA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Best Practices in Mediation</w:t>
        </w:r>
      </w:hyperlink>
      <w:r w:rsidR="00F14385">
        <w:rPr>
          <w:rFonts w:ascii="Book Antiqua" w:hAnsi="Book Antiqua" w:cs="Times New Roman"/>
          <w:bCs/>
        </w:rPr>
        <w:t>.</w:t>
      </w:r>
      <w:r>
        <w:rPr>
          <w:rFonts w:ascii="Book Antiqua" w:hAnsi="Book Antiqua" w:cs="Times New Roman"/>
          <w:bCs/>
        </w:rPr>
        <w:t xml:space="preserve"> </w:t>
      </w:r>
      <w:r w:rsidRPr="005679CA">
        <w:rPr>
          <w:rFonts w:ascii="Book Antiqua" w:hAnsi="Book Antiqua" w:cs="Times New Roman"/>
          <w:bCs/>
        </w:rPr>
        <w:t xml:space="preserve">Wilmington University – </w:t>
      </w:r>
      <w:hyperlink r:id="rId10" w:history="1">
        <w:r w:rsidRPr="005679CA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Brandywine Campus</w:t>
        </w:r>
      </w:hyperlink>
      <w:r>
        <w:rPr>
          <w:rFonts w:ascii="Book Antiqua" w:hAnsi="Book Antiqua" w:cs="Times New Roman"/>
          <w:bCs/>
        </w:rPr>
        <w:t xml:space="preserve">, </w:t>
      </w:r>
      <w:r w:rsidRPr="005679CA">
        <w:rPr>
          <w:rFonts w:ascii="Book Antiqua" w:hAnsi="Book Antiqua" w:cs="Times New Roman"/>
          <w:bCs/>
        </w:rPr>
        <w:t>Thursday, May 29, 2025</w:t>
      </w:r>
      <w:r w:rsidR="00F14385">
        <w:rPr>
          <w:rFonts w:ascii="Book Antiqua" w:hAnsi="Book Antiqua" w:cs="Times New Roman"/>
          <w:bCs/>
        </w:rPr>
        <w:t xml:space="preserve"> @</w:t>
      </w:r>
      <w:r>
        <w:rPr>
          <w:rFonts w:ascii="Book Antiqua" w:hAnsi="Book Antiqua" w:cs="Times New Roman"/>
          <w:bCs/>
        </w:rPr>
        <w:t xml:space="preserve"> </w:t>
      </w:r>
      <w:r w:rsidRPr="005679CA">
        <w:rPr>
          <w:rFonts w:ascii="Book Antiqua" w:hAnsi="Book Antiqua" w:cs="Times New Roman"/>
          <w:bCs/>
        </w:rPr>
        <w:t>9:00 AM</w:t>
      </w:r>
      <w:r>
        <w:rPr>
          <w:rFonts w:ascii="Book Antiqua" w:hAnsi="Book Antiqua" w:cs="Times New Roman"/>
          <w:bCs/>
        </w:rPr>
        <w:t xml:space="preserve"> to 12:15 pm. 3 </w:t>
      </w:r>
      <w:r w:rsidR="00F14385">
        <w:rPr>
          <w:rFonts w:ascii="Book Antiqua" w:hAnsi="Book Antiqua" w:cs="Times New Roman"/>
          <w:bCs/>
        </w:rPr>
        <w:t xml:space="preserve">CLE </w:t>
      </w:r>
      <w:r>
        <w:rPr>
          <w:rFonts w:ascii="Book Antiqua" w:hAnsi="Book Antiqua" w:cs="Times New Roman"/>
          <w:bCs/>
        </w:rPr>
        <w:t>credits.</w:t>
      </w:r>
    </w:p>
    <w:p w14:paraId="3AD65564" w14:textId="77777777" w:rsidR="00F14385" w:rsidRDefault="00F14385" w:rsidP="00F14385">
      <w:pPr>
        <w:spacing w:after="0" w:line="240" w:lineRule="auto"/>
        <w:ind w:left="1080"/>
        <w:rPr>
          <w:rFonts w:ascii="Book Antiqua" w:hAnsi="Book Antiqua" w:cs="Times New Roman"/>
          <w:b/>
        </w:rPr>
      </w:pPr>
    </w:p>
    <w:p w14:paraId="28E7F72B" w14:textId="7EEB4A62" w:rsidR="00F14385" w:rsidRDefault="00F14385" w:rsidP="00F14385">
      <w:pPr>
        <w:spacing w:after="0" w:line="240" w:lineRule="auto"/>
        <w:ind w:left="1080"/>
        <w:rPr>
          <w:rFonts w:ascii="Book Antiqua" w:hAnsi="Book Antiqua" w:cs="Times New Roman"/>
          <w:bCs/>
        </w:rPr>
      </w:pPr>
      <w:r w:rsidRPr="00F14385">
        <w:rPr>
          <w:rFonts w:ascii="Book Antiqua" w:hAnsi="Book Antiqua" w:cs="Times New Roman"/>
          <w:b/>
        </w:rPr>
        <w:t>CLE</w:t>
      </w:r>
      <w:r>
        <w:rPr>
          <w:rFonts w:ascii="Book Antiqua" w:hAnsi="Book Antiqua" w:cs="Times New Roman"/>
          <w:bCs/>
        </w:rPr>
        <w:t xml:space="preserve">: </w:t>
      </w:r>
      <w:hyperlink r:id="rId11" w:history="1">
        <w:r w:rsidRPr="00F14385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Special Discovery Masters and Arbitration Best Practices</w:t>
        </w:r>
      </w:hyperlink>
      <w:r>
        <w:rPr>
          <w:rFonts w:ascii="Book Antiqua" w:hAnsi="Book Antiqua" w:cs="Times New Roman"/>
          <w:bCs/>
        </w:rPr>
        <w:t xml:space="preserve">. </w:t>
      </w:r>
      <w:r w:rsidRPr="005679CA">
        <w:rPr>
          <w:rFonts w:ascii="Book Antiqua" w:hAnsi="Book Antiqua" w:cs="Times New Roman"/>
          <w:bCs/>
        </w:rPr>
        <w:t xml:space="preserve">Wilmington University – </w:t>
      </w:r>
      <w:hyperlink r:id="rId12" w:history="1">
        <w:r w:rsidRPr="005679CA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Brandywine Campus</w:t>
        </w:r>
      </w:hyperlink>
      <w:r>
        <w:rPr>
          <w:rFonts w:ascii="Book Antiqua" w:hAnsi="Book Antiqua" w:cs="Times New Roman"/>
          <w:bCs/>
        </w:rPr>
        <w:t>,</w:t>
      </w:r>
      <w:r>
        <w:rPr>
          <w:rFonts w:ascii="Book Antiqua" w:hAnsi="Book Antiqua" w:cs="Times New Roman"/>
          <w:bCs/>
        </w:rPr>
        <w:t xml:space="preserve"> Thursday, </w:t>
      </w:r>
      <w:r w:rsidRPr="00F14385">
        <w:rPr>
          <w:rFonts w:ascii="Book Antiqua" w:hAnsi="Book Antiqua" w:cs="Times New Roman"/>
          <w:bCs/>
        </w:rPr>
        <w:t>May 29, 2025 @ 1:00 PM - 4:15 PM</w:t>
      </w:r>
      <w:r>
        <w:rPr>
          <w:rFonts w:ascii="Book Antiqua" w:hAnsi="Book Antiqua" w:cs="Times New Roman"/>
          <w:bCs/>
        </w:rPr>
        <w:t>. 3 CLE Credits.</w:t>
      </w:r>
    </w:p>
    <w:p w14:paraId="0795D63D" w14:textId="77777777" w:rsidR="00F14385" w:rsidRDefault="00F14385" w:rsidP="00F14385">
      <w:pPr>
        <w:spacing w:after="0" w:line="240" w:lineRule="auto"/>
        <w:ind w:left="1080"/>
        <w:rPr>
          <w:rFonts w:ascii="Book Antiqua" w:hAnsi="Book Antiqua" w:cs="Times New Roman"/>
          <w:bCs/>
        </w:rPr>
      </w:pPr>
    </w:p>
    <w:p w14:paraId="1E598367" w14:textId="09593F76" w:rsidR="00F14385" w:rsidRDefault="00F14385" w:rsidP="00F14385">
      <w:pPr>
        <w:spacing w:after="0" w:line="240" w:lineRule="auto"/>
        <w:ind w:left="1080"/>
        <w:rPr>
          <w:rFonts w:ascii="Book Antiqua" w:hAnsi="Book Antiqua" w:cs="Times New Roman"/>
          <w:bCs/>
        </w:rPr>
      </w:pPr>
      <w:r w:rsidRPr="00F14385">
        <w:rPr>
          <w:rFonts w:ascii="Book Antiqua" w:hAnsi="Book Antiqua" w:cs="Times New Roman"/>
          <w:b/>
        </w:rPr>
        <w:t>CLE:</w:t>
      </w:r>
      <w:r>
        <w:rPr>
          <w:rFonts w:ascii="Book Antiqua" w:hAnsi="Book Antiqua" w:cs="Times New Roman"/>
          <w:bCs/>
        </w:rPr>
        <w:t xml:space="preserve"> </w:t>
      </w:r>
      <w:hyperlink r:id="rId13" w:history="1">
        <w:r w:rsidRPr="00F14385">
          <w:rPr>
            <w:rStyle w:val="Hyperlink"/>
            <w:rFonts w:ascii="Book Antiqua" w:hAnsi="Book Antiqua" w:cs="Times New Roman"/>
            <w:bCs/>
            <w:i/>
            <w:iCs/>
            <w:u w:val="none"/>
          </w:rPr>
          <w:t>Bench and Bar 2025</w:t>
        </w:r>
      </w:hyperlink>
      <w:r>
        <w:rPr>
          <w:rFonts w:ascii="Book Antiqua" w:hAnsi="Book Antiqua" w:cs="Times New Roman"/>
          <w:bCs/>
        </w:rPr>
        <w:t xml:space="preserve">.  </w:t>
      </w:r>
      <w:r w:rsidRPr="00F14385">
        <w:rPr>
          <w:rFonts w:ascii="Book Antiqua" w:hAnsi="Book Antiqua" w:cs="Times New Roman"/>
          <w:bCs/>
        </w:rPr>
        <w:t>Chase Center on the Riverfront</w:t>
      </w:r>
      <w:r>
        <w:rPr>
          <w:rFonts w:ascii="Book Antiqua" w:hAnsi="Book Antiqua" w:cs="Times New Roman"/>
          <w:bCs/>
        </w:rPr>
        <w:t xml:space="preserve">, Thursday, </w:t>
      </w:r>
      <w:r w:rsidRPr="00F14385">
        <w:rPr>
          <w:rFonts w:ascii="Book Antiqua" w:hAnsi="Book Antiqua" w:cs="Times New Roman"/>
          <w:bCs/>
        </w:rPr>
        <w:t>June 12, 2025 @ 8:00 AM - 3:00 PM</w:t>
      </w:r>
      <w:r>
        <w:rPr>
          <w:rFonts w:ascii="Book Antiqua" w:hAnsi="Book Antiqua" w:cs="Times New Roman"/>
          <w:bCs/>
        </w:rPr>
        <w:t>.  3 CLE credits, 1.5 ethics credits</w:t>
      </w:r>
    </w:p>
    <w:p w14:paraId="670D2EFA" w14:textId="7260A6ED" w:rsidR="00F14385" w:rsidRDefault="00F14385" w:rsidP="00451FF4">
      <w:pPr>
        <w:spacing w:after="0" w:line="240" w:lineRule="auto"/>
        <w:rPr>
          <w:rFonts w:ascii="Book Antiqua" w:hAnsi="Book Antiqua" w:cs="Times New Roman"/>
          <w:bCs/>
        </w:rPr>
      </w:pPr>
    </w:p>
    <w:p w14:paraId="082F570E" w14:textId="725F6764" w:rsidR="00AF5FB7" w:rsidRDefault="000B63AE" w:rsidP="00AF5FB7">
      <w:pPr>
        <w:spacing w:after="0" w:line="240" w:lineRule="auto"/>
        <w:ind w:left="1080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/>
        </w:rPr>
        <w:t>Publication Opportunity</w:t>
      </w:r>
      <w:r w:rsidR="00AF5FB7">
        <w:rPr>
          <w:rFonts w:ascii="Book Antiqua" w:hAnsi="Book Antiqua" w:cs="Times New Roman"/>
          <w:b/>
        </w:rPr>
        <w:t>:</w:t>
      </w:r>
      <w:r w:rsidR="00AF5FB7">
        <w:rPr>
          <w:rFonts w:ascii="Book Antiqua" w:hAnsi="Book Antiqua" w:cs="Times New Roman"/>
          <w:bCs/>
        </w:rPr>
        <w:t xml:space="preserve"> </w:t>
      </w:r>
      <w:r w:rsidR="00AF5FB7" w:rsidRPr="00AF5FB7">
        <w:rPr>
          <w:rFonts w:ascii="Book Antiqua" w:hAnsi="Book Antiqua" w:cs="Times New Roman"/>
          <w:bCs/>
        </w:rPr>
        <w:t xml:space="preserve">Delaware Law Review. </w:t>
      </w:r>
      <w:hyperlink r:id="rId14" w:history="1">
        <w:r w:rsidR="00AF5FB7" w:rsidRPr="00C00BE7">
          <w:rPr>
            <w:rStyle w:val="Hyperlink"/>
            <w:rFonts w:ascii="Book Antiqua" w:hAnsi="Book Antiqua"/>
            <w:u w:val="none"/>
          </w:rPr>
          <w:t>Danielle Bouchat-Friedman</w:t>
        </w:r>
      </w:hyperlink>
      <w:r w:rsidR="00AF5FB7" w:rsidRPr="00AF5FB7">
        <w:rPr>
          <w:rFonts w:ascii="Book Antiqua" w:hAnsi="Book Antiqua"/>
          <w:color w:val="000000"/>
        </w:rPr>
        <w:t>, the new editor of the Delaware Law Review</w:t>
      </w:r>
      <w:r w:rsidR="00AF5FB7">
        <w:rPr>
          <w:rFonts w:ascii="Book Antiqua" w:hAnsi="Book Antiqua" w:cs="Times New Roman"/>
          <w:bCs/>
        </w:rPr>
        <w:t xml:space="preserve"> </w:t>
      </w:r>
      <w:r w:rsidR="00AF5FB7" w:rsidRPr="00AF5FB7">
        <w:rPr>
          <w:rFonts w:ascii="Book Antiqua" w:hAnsi="Book Antiqua" w:cs="Times New Roman"/>
          <w:bCs/>
        </w:rPr>
        <w:t>is searching for articles to include in upcoming editions of the Law Review.</w:t>
      </w:r>
    </w:p>
    <w:p w14:paraId="6D9AD52D" w14:textId="77777777" w:rsidR="00AF5FB7" w:rsidRDefault="00AF5FB7" w:rsidP="002F2237">
      <w:pPr>
        <w:spacing w:after="0" w:line="240" w:lineRule="auto"/>
        <w:rPr>
          <w:rFonts w:ascii="Book Antiqua" w:hAnsi="Book Antiqua" w:cs="Times New Roman"/>
          <w:bCs/>
        </w:rPr>
      </w:pPr>
    </w:p>
    <w:p w14:paraId="588ED2AD" w14:textId="62926DE0" w:rsidR="00400E13" w:rsidRPr="000A5DCF" w:rsidRDefault="003878B7" w:rsidP="00387B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Ol</w:t>
      </w:r>
      <w:r w:rsidR="00451FF4">
        <w:rPr>
          <w:rFonts w:ascii="Book Antiqua" w:hAnsi="Book Antiqua" w:cs="Times New Roman"/>
          <w:bCs/>
          <w:u w:val="single"/>
        </w:rPr>
        <w:t>d</w:t>
      </w:r>
      <w:r w:rsidRPr="000A5DCF">
        <w:rPr>
          <w:rFonts w:ascii="Book Antiqua" w:hAnsi="Book Antiqua" w:cs="Times New Roman"/>
          <w:bCs/>
          <w:u w:val="single"/>
        </w:rPr>
        <w:t xml:space="preserve"> Business</w:t>
      </w:r>
    </w:p>
    <w:p w14:paraId="307CBDB4" w14:textId="77777777" w:rsidR="009E0514" w:rsidRPr="009E0514" w:rsidRDefault="009E0514" w:rsidP="00F14385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0E1848D1" w14:textId="417ABA1E" w:rsidR="00536032" w:rsidRPr="00461F26" w:rsidRDefault="009E0514" w:rsidP="00461F26">
      <w:pPr>
        <w:pStyle w:val="ListParagraph"/>
        <w:numPr>
          <w:ilvl w:val="1"/>
          <w:numId w:val="1"/>
        </w:numPr>
        <w:spacing w:after="0" w:line="240" w:lineRule="auto"/>
        <w:ind w:firstLine="180"/>
        <w:jc w:val="both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Kimmel/</w:t>
      </w:r>
      <w:proofErr w:type="spellStart"/>
      <w:r>
        <w:rPr>
          <w:rFonts w:ascii="Book Antiqua" w:hAnsi="Book Antiqua" w:cs="Times New Roman"/>
          <w:bCs/>
        </w:rPr>
        <w:t>Thynge</w:t>
      </w:r>
      <w:proofErr w:type="spellEnd"/>
      <w:r>
        <w:rPr>
          <w:rFonts w:ascii="Book Antiqua" w:hAnsi="Book Antiqua" w:cs="Times New Roman"/>
          <w:bCs/>
        </w:rPr>
        <w:t xml:space="preserve"> Award</w:t>
      </w:r>
      <w:r w:rsidR="00CB12FF">
        <w:rPr>
          <w:rFonts w:ascii="Book Antiqua" w:hAnsi="Book Antiqua" w:cs="Times New Roman"/>
          <w:bCs/>
        </w:rPr>
        <w:t xml:space="preserve"> –</w:t>
      </w:r>
      <w:r w:rsidR="00F14385">
        <w:rPr>
          <w:rFonts w:ascii="Book Antiqua" w:hAnsi="Book Antiqua" w:cs="Times New Roman"/>
          <w:bCs/>
        </w:rPr>
        <w:t xml:space="preserve"> </w:t>
      </w:r>
      <w:r w:rsidR="00536032">
        <w:rPr>
          <w:rFonts w:ascii="Book Antiqua" w:hAnsi="Book Antiqua" w:cs="Times New Roman"/>
          <w:bCs/>
        </w:rPr>
        <w:t>Award presentation on June 18</w:t>
      </w:r>
      <w:r w:rsidR="00F14385">
        <w:rPr>
          <w:rFonts w:ascii="Book Antiqua" w:hAnsi="Book Antiqua" w:cs="Times New Roman"/>
          <w:bCs/>
        </w:rPr>
        <w:t xml:space="preserve"> and will take place at Young Conaway’s Wilmington office and will be followed by drinks and h</w:t>
      </w:r>
      <w:r w:rsidR="00F14385" w:rsidRPr="00F14385">
        <w:rPr>
          <w:rFonts w:ascii="Book Antiqua" w:hAnsi="Book Antiqua" w:cs="Times New Roman"/>
          <w:bCs/>
        </w:rPr>
        <w:t>ors d'oeuvre</w:t>
      </w:r>
      <w:r w:rsidR="00F14385">
        <w:rPr>
          <w:rFonts w:ascii="Book Antiqua" w:hAnsi="Book Antiqua" w:cs="Times New Roman"/>
          <w:bCs/>
        </w:rPr>
        <w:t xml:space="preserve">.  </w:t>
      </w:r>
      <w:r w:rsidR="00536032">
        <w:rPr>
          <w:rFonts w:ascii="Book Antiqua" w:hAnsi="Book Antiqua" w:cs="Times New Roman"/>
          <w:bCs/>
        </w:rPr>
        <w:t xml:space="preserve"> in </w:t>
      </w:r>
      <w:r w:rsidR="00B43883">
        <w:rPr>
          <w:rFonts w:ascii="Book Antiqua" w:hAnsi="Book Antiqua" w:cs="Times New Roman"/>
          <w:bCs/>
        </w:rPr>
        <w:t xml:space="preserve">person, in </w:t>
      </w:r>
      <w:r w:rsidR="00536032">
        <w:rPr>
          <w:rFonts w:ascii="Book Antiqua" w:hAnsi="Book Antiqua" w:cs="Times New Roman"/>
          <w:bCs/>
        </w:rPr>
        <w:t>lieu of monthly section meeting.</w:t>
      </w:r>
      <w:r w:rsidR="00AF5FB7">
        <w:rPr>
          <w:rFonts w:ascii="Book Antiqua" w:hAnsi="Book Antiqua" w:cs="Times New Roman"/>
          <w:bCs/>
        </w:rPr>
        <w:t xml:space="preserve">  </w:t>
      </w:r>
      <w:r w:rsidR="00567533" w:rsidRPr="00567533">
        <w:rPr>
          <w:rFonts w:ascii="Book Antiqua" w:hAnsi="Book Antiqua" w:cs="Times New Roman"/>
          <w:b/>
        </w:rPr>
        <w:t>THE PRESENTATION WILL BE IN LIEU OF THE SECTIONS JUNE MEETING.</w:t>
      </w:r>
    </w:p>
    <w:p w14:paraId="230C7AA7" w14:textId="6A6D3B07" w:rsidR="000A5DCF" w:rsidRPr="00770939" w:rsidRDefault="000A5DCF" w:rsidP="00770939">
      <w:pPr>
        <w:spacing w:after="0" w:line="240" w:lineRule="auto"/>
        <w:jc w:val="both"/>
        <w:rPr>
          <w:rFonts w:ascii="Book Antiqua" w:hAnsi="Book Antiqua" w:cs="Times New Roman"/>
          <w:b/>
        </w:rPr>
      </w:pPr>
    </w:p>
    <w:p w14:paraId="2625594D" w14:textId="7F0B50AD" w:rsidR="003B5277" w:rsidRDefault="00690097" w:rsidP="000A5D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>New Business</w:t>
      </w:r>
    </w:p>
    <w:p w14:paraId="11656D37" w14:textId="77777777" w:rsidR="00F66C83" w:rsidRDefault="00F66C83" w:rsidP="00F66C83">
      <w:pPr>
        <w:pStyle w:val="ListParagraph"/>
        <w:spacing w:after="0" w:line="240" w:lineRule="auto"/>
        <w:ind w:left="1080"/>
        <w:jc w:val="both"/>
        <w:rPr>
          <w:rFonts w:ascii="Book Antiqua" w:hAnsi="Book Antiqua" w:cs="Times New Roman"/>
          <w:bCs/>
          <w:u w:val="single"/>
        </w:rPr>
      </w:pPr>
    </w:p>
    <w:p w14:paraId="32990649" w14:textId="50D54667" w:rsidR="00F66C83" w:rsidRPr="00AF5FB7" w:rsidRDefault="00AF5FB7" w:rsidP="00F66C83">
      <w:pPr>
        <w:pStyle w:val="ListParagraph"/>
        <w:numPr>
          <w:ilvl w:val="1"/>
          <w:numId w:val="1"/>
        </w:numPr>
        <w:spacing w:after="0" w:line="240" w:lineRule="auto"/>
        <w:ind w:left="1440"/>
        <w:jc w:val="both"/>
        <w:rPr>
          <w:rFonts w:ascii="Book Antiqua" w:hAnsi="Book Antiqua" w:cs="Times New Roman"/>
          <w:bCs/>
        </w:rPr>
      </w:pPr>
      <w:r w:rsidRPr="00AF5FB7">
        <w:rPr>
          <w:rFonts w:ascii="Book Antiqua" w:hAnsi="Book Antiqua" w:cs="Times New Roman"/>
          <w:bCs/>
        </w:rPr>
        <w:t>Succession</w:t>
      </w:r>
      <w:r>
        <w:rPr>
          <w:rFonts w:ascii="Book Antiqua" w:hAnsi="Book Antiqua" w:cs="Times New Roman"/>
          <w:bCs/>
        </w:rPr>
        <w:t xml:space="preserve"> </w:t>
      </w:r>
      <w:r w:rsidR="00702F14">
        <w:rPr>
          <w:rFonts w:ascii="Book Antiqua" w:hAnsi="Book Antiqua" w:cs="Times New Roman"/>
          <w:bCs/>
        </w:rPr>
        <w:t>–</w:t>
      </w:r>
      <w:r>
        <w:rPr>
          <w:rFonts w:ascii="Book Antiqua" w:hAnsi="Book Antiqua" w:cs="Times New Roman"/>
          <w:bCs/>
        </w:rPr>
        <w:t xml:space="preserve"> </w:t>
      </w:r>
      <w:r w:rsidR="00461F26">
        <w:rPr>
          <w:rFonts w:ascii="Book Antiqua" w:hAnsi="Book Antiqua" w:cs="Times New Roman"/>
          <w:bCs/>
        </w:rPr>
        <w:t>E</w:t>
      </w:r>
      <w:r>
        <w:rPr>
          <w:rFonts w:ascii="Book Antiqua" w:hAnsi="Book Antiqua" w:cs="Times New Roman"/>
          <w:bCs/>
        </w:rPr>
        <w:t>lection</w:t>
      </w:r>
      <w:r w:rsidR="00536032">
        <w:rPr>
          <w:rFonts w:ascii="Book Antiqua" w:hAnsi="Book Antiqua" w:cs="Times New Roman"/>
          <w:bCs/>
        </w:rPr>
        <w:t>s</w:t>
      </w:r>
      <w:r w:rsidR="00702F14">
        <w:rPr>
          <w:rFonts w:ascii="Book Antiqua" w:hAnsi="Book Antiqua" w:cs="Times New Roman"/>
          <w:bCs/>
        </w:rPr>
        <w:t>.</w:t>
      </w:r>
      <w:r w:rsidR="00567533">
        <w:rPr>
          <w:rFonts w:ascii="Book Antiqua" w:hAnsi="Book Antiqua" w:cs="Times New Roman"/>
          <w:bCs/>
        </w:rPr>
        <w:t xml:space="preserve">  Need volunteers.</w:t>
      </w:r>
    </w:p>
    <w:p w14:paraId="32993EDB" w14:textId="77777777" w:rsidR="00CB6654" w:rsidRPr="00CD766B" w:rsidRDefault="00CB6654" w:rsidP="00CD766B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44F2F070" w14:textId="066C7A55" w:rsidR="00E654D3" w:rsidRPr="000A5DCF" w:rsidRDefault="00123233" w:rsidP="000A5D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</w:rPr>
      </w:pPr>
      <w:r w:rsidRPr="000A5DCF">
        <w:rPr>
          <w:rFonts w:ascii="Book Antiqua" w:hAnsi="Book Antiqua" w:cs="Times New Roman"/>
          <w:bCs/>
          <w:u w:val="single"/>
        </w:rPr>
        <w:t>Next Meeting</w:t>
      </w:r>
      <w:r w:rsidR="000A5DCF">
        <w:rPr>
          <w:rFonts w:ascii="Book Antiqua" w:hAnsi="Book Antiqua" w:cs="Times New Roman"/>
          <w:bCs/>
        </w:rPr>
        <w:t xml:space="preserve"> </w:t>
      </w:r>
      <w:r w:rsidR="00451FF4">
        <w:rPr>
          <w:rFonts w:ascii="Book Antiqua" w:hAnsi="Book Antiqua" w:cs="Times New Roman"/>
          <w:bCs/>
        </w:rPr>
        <w:t>–</w:t>
      </w:r>
      <w:r w:rsidR="000A5DCF">
        <w:rPr>
          <w:rFonts w:ascii="Book Antiqua" w:hAnsi="Book Antiqua" w:cs="Times New Roman"/>
          <w:bCs/>
        </w:rPr>
        <w:t xml:space="preserve"> </w:t>
      </w:r>
      <w:r w:rsidR="00567533">
        <w:rPr>
          <w:rFonts w:ascii="Book Antiqua" w:hAnsi="Book Antiqua" w:cs="Times New Roman"/>
          <w:bCs/>
        </w:rPr>
        <w:t>June 18</w:t>
      </w:r>
      <w:r w:rsidR="000A5DCF" w:rsidRPr="000A5DCF">
        <w:rPr>
          <w:rFonts w:ascii="Book Antiqua" w:hAnsi="Book Antiqua" w:cs="Times New Roman"/>
          <w:bCs/>
        </w:rPr>
        <w:t>, 202</w:t>
      </w:r>
      <w:r w:rsidR="00CB12FF">
        <w:rPr>
          <w:rFonts w:ascii="Book Antiqua" w:hAnsi="Book Antiqua" w:cs="Times New Roman"/>
          <w:bCs/>
        </w:rPr>
        <w:t>5</w:t>
      </w:r>
      <w:r w:rsidR="000A5DCF" w:rsidRPr="000A5DCF">
        <w:rPr>
          <w:rFonts w:ascii="Book Antiqua" w:hAnsi="Book Antiqua" w:cs="Times New Roman"/>
          <w:bCs/>
        </w:rPr>
        <w:t xml:space="preserve"> </w:t>
      </w:r>
      <w:r w:rsidR="00E654D3" w:rsidRPr="000A5DCF">
        <w:rPr>
          <w:rFonts w:ascii="Book Antiqua" w:hAnsi="Book Antiqua" w:cs="Times New Roman"/>
          <w:bCs/>
        </w:rPr>
        <w:t xml:space="preserve">@ </w:t>
      </w:r>
      <w:r w:rsidR="00567533">
        <w:rPr>
          <w:rFonts w:ascii="Book Antiqua" w:hAnsi="Book Antiqua" w:cs="Times New Roman"/>
          <w:bCs/>
        </w:rPr>
        <w:t xml:space="preserve">5:00 to 7:00 pm at Young Conaway’s Wilmington Office. </w:t>
      </w:r>
    </w:p>
    <w:p w14:paraId="0F5CF15A" w14:textId="77777777" w:rsidR="00123233" w:rsidRPr="00123233" w:rsidRDefault="00123233" w:rsidP="00123233">
      <w:pPr>
        <w:spacing w:after="0" w:line="240" w:lineRule="auto"/>
        <w:jc w:val="both"/>
        <w:rPr>
          <w:rFonts w:ascii="Book Antiqua" w:hAnsi="Book Antiqua" w:cs="Times New Roman"/>
          <w:bCs/>
        </w:rPr>
      </w:pPr>
    </w:p>
    <w:p w14:paraId="638AF4A4" w14:textId="7F4C8644" w:rsidR="0020657A" w:rsidRPr="000A5DCF" w:rsidRDefault="0020657A" w:rsidP="009921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imes New Roman"/>
          <w:bCs/>
          <w:u w:val="single"/>
        </w:rPr>
      </w:pPr>
      <w:r w:rsidRPr="000A5DCF">
        <w:rPr>
          <w:rFonts w:ascii="Book Antiqua" w:hAnsi="Book Antiqua" w:cs="Times New Roman"/>
          <w:bCs/>
          <w:u w:val="single"/>
        </w:rPr>
        <w:t xml:space="preserve">Adjournment </w:t>
      </w:r>
    </w:p>
    <w:sectPr w:rsidR="0020657A" w:rsidRPr="000A5DCF" w:rsidSect="00F6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5B5"/>
    <w:multiLevelType w:val="hybridMultilevel"/>
    <w:tmpl w:val="5ACCE1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4F062A"/>
    <w:multiLevelType w:val="hybridMultilevel"/>
    <w:tmpl w:val="36E2CBCC"/>
    <w:lvl w:ilvl="0" w:tplc="A43C1BBA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B9C"/>
    <w:multiLevelType w:val="hybridMultilevel"/>
    <w:tmpl w:val="FC1A3B22"/>
    <w:lvl w:ilvl="0" w:tplc="C576CC7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D1A096F8">
      <w:start w:val="1"/>
      <w:numFmt w:val="lowerLetter"/>
      <w:lvlText w:val="%2."/>
      <w:lvlJc w:val="left"/>
      <w:pPr>
        <w:ind w:left="900" w:hanging="360"/>
      </w:pPr>
      <w:rPr>
        <w:b w:val="0"/>
        <w:bCs/>
      </w:rPr>
    </w:lvl>
    <w:lvl w:ilvl="2" w:tplc="0126534A">
      <w:start w:val="1"/>
      <w:numFmt w:val="lowerRoman"/>
      <w:lvlText w:val="%3."/>
      <w:lvlJc w:val="right"/>
      <w:pPr>
        <w:ind w:left="2160" w:hanging="180"/>
      </w:pPr>
      <w:rPr>
        <w:b w:val="0"/>
        <w:bCs/>
        <w:i/>
        <w:i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97C7C"/>
    <w:multiLevelType w:val="hybridMultilevel"/>
    <w:tmpl w:val="7C02B544"/>
    <w:lvl w:ilvl="0" w:tplc="B11622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D30B4"/>
    <w:multiLevelType w:val="multilevel"/>
    <w:tmpl w:val="3958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81A4C"/>
    <w:multiLevelType w:val="hybridMultilevel"/>
    <w:tmpl w:val="76B0A3B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66FCB"/>
    <w:multiLevelType w:val="hybridMultilevel"/>
    <w:tmpl w:val="2F2A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88102">
    <w:abstractNumId w:val="2"/>
  </w:num>
  <w:num w:numId="2" w16cid:durableId="1540170735">
    <w:abstractNumId w:val="3"/>
  </w:num>
  <w:num w:numId="3" w16cid:durableId="1863855658">
    <w:abstractNumId w:val="6"/>
  </w:num>
  <w:num w:numId="4" w16cid:durableId="1196192778">
    <w:abstractNumId w:val="1"/>
  </w:num>
  <w:num w:numId="5" w16cid:durableId="1592546070">
    <w:abstractNumId w:val="5"/>
  </w:num>
  <w:num w:numId="6" w16cid:durableId="8667">
    <w:abstractNumId w:val="0"/>
  </w:num>
  <w:num w:numId="7" w16cid:durableId="1498156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73"/>
    <w:rsid w:val="0000750C"/>
    <w:rsid w:val="00007B6D"/>
    <w:rsid w:val="00010DE0"/>
    <w:rsid w:val="00024DC6"/>
    <w:rsid w:val="00027437"/>
    <w:rsid w:val="00060034"/>
    <w:rsid w:val="00066DFF"/>
    <w:rsid w:val="00074996"/>
    <w:rsid w:val="000768A2"/>
    <w:rsid w:val="000805FC"/>
    <w:rsid w:val="00085353"/>
    <w:rsid w:val="000A39F2"/>
    <w:rsid w:val="000A5DCF"/>
    <w:rsid w:val="000A6CA8"/>
    <w:rsid w:val="000B0209"/>
    <w:rsid w:val="000B5340"/>
    <w:rsid w:val="000B564D"/>
    <w:rsid w:val="000B63AE"/>
    <w:rsid w:val="000C11CE"/>
    <w:rsid w:val="000C2D93"/>
    <w:rsid w:val="000C3B2E"/>
    <w:rsid w:val="000C3C7C"/>
    <w:rsid w:val="000F0E15"/>
    <w:rsid w:val="000F2D56"/>
    <w:rsid w:val="00100F4D"/>
    <w:rsid w:val="001017FC"/>
    <w:rsid w:val="0010664F"/>
    <w:rsid w:val="0011101E"/>
    <w:rsid w:val="00123233"/>
    <w:rsid w:val="001238D8"/>
    <w:rsid w:val="001240CB"/>
    <w:rsid w:val="00127BEA"/>
    <w:rsid w:val="0013788D"/>
    <w:rsid w:val="001415A6"/>
    <w:rsid w:val="00147CD5"/>
    <w:rsid w:val="00153EAD"/>
    <w:rsid w:val="0017260E"/>
    <w:rsid w:val="00172A01"/>
    <w:rsid w:val="00173878"/>
    <w:rsid w:val="00193189"/>
    <w:rsid w:val="001955D1"/>
    <w:rsid w:val="001970F4"/>
    <w:rsid w:val="001B19F3"/>
    <w:rsid w:val="001B6D62"/>
    <w:rsid w:val="001D22A1"/>
    <w:rsid w:val="001E0DDD"/>
    <w:rsid w:val="001E5027"/>
    <w:rsid w:val="001F2A59"/>
    <w:rsid w:val="002034B1"/>
    <w:rsid w:val="0020657A"/>
    <w:rsid w:val="0021784F"/>
    <w:rsid w:val="00224C26"/>
    <w:rsid w:val="002266E3"/>
    <w:rsid w:val="002359EB"/>
    <w:rsid w:val="00237162"/>
    <w:rsid w:val="0024077D"/>
    <w:rsid w:val="0026225A"/>
    <w:rsid w:val="00267154"/>
    <w:rsid w:val="00282467"/>
    <w:rsid w:val="0028422E"/>
    <w:rsid w:val="00285A96"/>
    <w:rsid w:val="00287920"/>
    <w:rsid w:val="002A0E47"/>
    <w:rsid w:val="002A3A18"/>
    <w:rsid w:val="002A542A"/>
    <w:rsid w:val="002F105A"/>
    <w:rsid w:val="002F2237"/>
    <w:rsid w:val="002F3DAF"/>
    <w:rsid w:val="003015D7"/>
    <w:rsid w:val="003034D9"/>
    <w:rsid w:val="00326450"/>
    <w:rsid w:val="00330AE1"/>
    <w:rsid w:val="003328A7"/>
    <w:rsid w:val="00333AA1"/>
    <w:rsid w:val="00350B60"/>
    <w:rsid w:val="00370C93"/>
    <w:rsid w:val="00376F09"/>
    <w:rsid w:val="003878B7"/>
    <w:rsid w:val="00387B7B"/>
    <w:rsid w:val="00390F1F"/>
    <w:rsid w:val="0039539C"/>
    <w:rsid w:val="003A3D96"/>
    <w:rsid w:val="003A497C"/>
    <w:rsid w:val="003B2BFC"/>
    <w:rsid w:val="003B5277"/>
    <w:rsid w:val="003B6673"/>
    <w:rsid w:val="003D367B"/>
    <w:rsid w:val="003F0334"/>
    <w:rsid w:val="003F1555"/>
    <w:rsid w:val="003F157A"/>
    <w:rsid w:val="003F3367"/>
    <w:rsid w:val="003F37F8"/>
    <w:rsid w:val="00400E13"/>
    <w:rsid w:val="00402624"/>
    <w:rsid w:val="00410B29"/>
    <w:rsid w:val="00413D9D"/>
    <w:rsid w:val="0041711C"/>
    <w:rsid w:val="00422C7A"/>
    <w:rsid w:val="00444046"/>
    <w:rsid w:val="00444B59"/>
    <w:rsid w:val="00445C27"/>
    <w:rsid w:val="00451FF4"/>
    <w:rsid w:val="00457ED2"/>
    <w:rsid w:val="00461F26"/>
    <w:rsid w:val="00470EB8"/>
    <w:rsid w:val="00471A65"/>
    <w:rsid w:val="0048108C"/>
    <w:rsid w:val="00481CA8"/>
    <w:rsid w:val="00484D40"/>
    <w:rsid w:val="00494271"/>
    <w:rsid w:val="004978BD"/>
    <w:rsid w:val="004A3A08"/>
    <w:rsid w:val="004A3EAF"/>
    <w:rsid w:val="004A5276"/>
    <w:rsid w:val="004A69CA"/>
    <w:rsid w:val="004A6E56"/>
    <w:rsid w:val="004B5E84"/>
    <w:rsid w:val="004C1F07"/>
    <w:rsid w:val="004D17C2"/>
    <w:rsid w:val="004D7129"/>
    <w:rsid w:val="004E47DD"/>
    <w:rsid w:val="004F181A"/>
    <w:rsid w:val="004F3E5F"/>
    <w:rsid w:val="004F40AE"/>
    <w:rsid w:val="00500EBE"/>
    <w:rsid w:val="00502C6E"/>
    <w:rsid w:val="00512722"/>
    <w:rsid w:val="00514E11"/>
    <w:rsid w:val="005249A5"/>
    <w:rsid w:val="00530282"/>
    <w:rsid w:val="00531063"/>
    <w:rsid w:val="0053113F"/>
    <w:rsid w:val="00535B34"/>
    <w:rsid w:val="00536032"/>
    <w:rsid w:val="005400A9"/>
    <w:rsid w:val="00540AE8"/>
    <w:rsid w:val="00542946"/>
    <w:rsid w:val="00543161"/>
    <w:rsid w:val="00563933"/>
    <w:rsid w:val="00567533"/>
    <w:rsid w:val="005679CA"/>
    <w:rsid w:val="00570271"/>
    <w:rsid w:val="00574572"/>
    <w:rsid w:val="00594AEA"/>
    <w:rsid w:val="005A0F18"/>
    <w:rsid w:val="005A148B"/>
    <w:rsid w:val="005A2DB1"/>
    <w:rsid w:val="005B0550"/>
    <w:rsid w:val="005B0CD8"/>
    <w:rsid w:val="005B1502"/>
    <w:rsid w:val="005B276D"/>
    <w:rsid w:val="005B75AF"/>
    <w:rsid w:val="005C1670"/>
    <w:rsid w:val="005C1D9B"/>
    <w:rsid w:val="005C2B07"/>
    <w:rsid w:val="005D1A2D"/>
    <w:rsid w:val="005D2082"/>
    <w:rsid w:val="005D2C48"/>
    <w:rsid w:val="005E0535"/>
    <w:rsid w:val="005E112D"/>
    <w:rsid w:val="006003F5"/>
    <w:rsid w:val="006012BB"/>
    <w:rsid w:val="00603E6F"/>
    <w:rsid w:val="0060599F"/>
    <w:rsid w:val="00606A10"/>
    <w:rsid w:val="0061443F"/>
    <w:rsid w:val="006149C7"/>
    <w:rsid w:val="00616C8F"/>
    <w:rsid w:val="00661211"/>
    <w:rsid w:val="00665050"/>
    <w:rsid w:val="006668F4"/>
    <w:rsid w:val="00667710"/>
    <w:rsid w:val="00676BE5"/>
    <w:rsid w:val="0067766B"/>
    <w:rsid w:val="006873F3"/>
    <w:rsid w:val="00687FDC"/>
    <w:rsid w:val="00690097"/>
    <w:rsid w:val="00695E01"/>
    <w:rsid w:val="00696C3A"/>
    <w:rsid w:val="006A019C"/>
    <w:rsid w:val="006D629E"/>
    <w:rsid w:val="006E7063"/>
    <w:rsid w:val="006F1F6E"/>
    <w:rsid w:val="006F34FA"/>
    <w:rsid w:val="00702F14"/>
    <w:rsid w:val="007061F2"/>
    <w:rsid w:val="00710049"/>
    <w:rsid w:val="00720758"/>
    <w:rsid w:val="00745898"/>
    <w:rsid w:val="007546A3"/>
    <w:rsid w:val="00754D7A"/>
    <w:rsid w:val="0075654F"/>
    <w:rsid w:val="007629A6"/>
    <w:rsid w:val="00770939"/>
    <w:rsid w:val="00776E46"/>
    <w:rsid w:val="00780274"/>
    <w:rsid w:val="00782168"/>
    <w:rsid w:val="0079384A"/>
    <w:rsid w:val="00793CC8"/>
    <w:rsid w:val="007953DA"/>
    <w:rsid w:val="007B7341"/>
    <w:rsid w:val="007C38D4"/>
    <w:rsid w:val="007C7993"/>
    <w:rsid w:val="007E2921"/>
    <w:rsid w:val="007E3411"/>
    <w:rsid w:val="007F2DF2"/>
    <w:rsid w:val="007F2EDB"/>
    <w:rsid w:val="007F62E7"/>
    <w:rsid w:val="00804A8B"/>
    <w:rsid w:val="00806D7B"/>
    <w:rsid w:val="008122CC"/>
    <w:rsid w:val="0083719F"/>
    <w:rsid w:val="00837E16"/>
    <w:rsid w:val="008403DB"/>
    <w:rsid w:val="008523A3"/>
    <w:rsid w:val="008654E6"/>
    <w:rsid w:val="00892185"/>
    <w:rsid w:val="0089356F"/>
    <w:rsid w:val="008B2C21"/>
    <w:rsid w:val="008C0B54"/>
    <w:rsid w:val="008D0964"/>
    <w:rsid w:val="008E0F44"/>
    <w:rsid w:val="008F008B"/>
    <w:rsid w:val="00912F5B"/>
    <w:rsid w:val="00915C07"/>
    <w:rsid w:val="0093635F"/>
    <w:rsid w:val="00937B98"/>
    <w:rsid w:val="009505CB"/>
    <w:rsid w:val="00957527"/>
    <w:rsid w:val="00962043"/>
    <w:rsid w:val="0097047B"/>
    <w:rsid w:val="00970F44"/>
    <w:rsid w:val="00980179"/>
    <w:rsid w:val="00983E4F"/>
    <w:rsid w:val="0099219A"/>
    <w:rsid w:val="009A66C2"/>
    <w:rsid w:val="009B0143"/>
    <w:rsid w:val="009B207F"/>
    <w:rsid w:val="009D1B63"/>
    <w:rsid w:val="009D3BB0"/>
    <w:rsid w:val="009E0514"/>
    <w:rsid w:val="009F4092"/>
    <w:rsid w:val="009F4332"/>
    <w:rsid w:val="00A03611"/>
    <w:rsid w:val="00A06D50"/>
    <w:rsid w:val="00A06FFA"/>
    <w:rsid w:val="00A12B72"/>
    <w:rsid w:val="00A15768"/>
    <w:rsid w:val="00A258D9"/>
    <w:rsid w:val="00A25F93"/>
    <w:rsid w:val="00A30E28"/>
    <w:rsid w:val="00A31626"/>
    <w:rsid w:val="00A34A14"/>
    <w:rsid w:val="00A350D2"/>
    <w:rsid w:val="00A36D3F"/>
    <w:rsid w:val="00A47E98"/>
    <w:rsid w:val="00A51C73"/>
    <w:rsid w:val="00A53D7E"/>
    <w:rsid w:val="00A55A3F"/>
    <w:rsid w:val="00A61F1D"/>
    <w:rsid w:val="00A67B9B"/>
    <w:rsid w:val="00A712E2"/>
    <w:rsid w:val="00A72926"/>
    <w:rsid w:val="00A74944"/>
    <w:rsid w:val="00A76CC5"/>
    <w:rsid w:val="00A8472A"/>
    <w:rsid w:val="00A9018F"/>
    <w:rsid w:val="00AA5D27"/>
    <w:rsid w:val="00AA6EF0"/>
    <w:rsid w:val="00AB1594"/>
    <w:rsid w:val="00AB6EA7"/>
    <w:rsid w:val="00AC2B9A"/>
    <w:rsid w:val="00AC708F"/>
    <w:rsid w:val="00AD2436"/>
    <w:rsid w:val="00AD6DAC"/>
    <w:rsid w:val="00AF06AC"/>
    <w:rsid w:val="00AF59C1"/>
    <w:rsid w:val="00AF5FB7"/>
    <w:rsid w:val="00B0258C"/>
    <w:rsid w:val="00B03FB8"/>
    <w:rsid w:val="00B12045"/>
    <w:rsid w:val="00B12285"/>
    <w:rsid w:val="00B27452"/>
    <w:rsid w:val="00B31D88"/>
    <w:rsid w:val="00B31F51"/>
    <w:rsid w:val="00B352ED"/>
    <w:rsid w:val="00B41197"/>
    <w:rsid w:val="00B43883"/>
    <w:rsid w:val="00B44EC1"/>
    <w:rsid w:val="00B526CB"/>
    <w:rsid w:val="00B554B1"/>
    <w:rsid w:val="00B56173"/>
    <w:rsid w:val="00B61F7B"/>
    <w:rsid w:val="00B6363B"/>
    <w:rsid w:val="00B6720C"/>
    <w:rsid w:val="00B77E06"/>
    <w:rsid w:val="00B83AF6"/>
    <w:rsid w:val="00B943A1"/>
    <w:rsid w:val="00B94949"/>
    <w:rsid w:val="00B97867"/>
    <w:rsid w:val="00B979B1"/>
    <w:rsid w:val="00BA166C"/>
    <w:rsid w:val="00BA55E4"/>
    <w:rsid w:val="00BB3F14"/>
    <w:rsid w:val="00BB54E9"/>
    <w:rsid w:val="00BC4A5F"/>
    <w:rsid w:val="00BC6BF5"/>
    <w:rsid w:val="00BE3540"/>
    <w:rsid w:val="00BF4E5A"/>
    <w:rsid w:val="00BF58F0"/>
    <w:rsid w:val="00BF61E6"/>
    <w:rsid w:val="00BF61FB"/>
    <w:rsid w:val="00C00BE7"/>
    <w:rsid w:val="00C04660"/>
    <w:rsid w:val="00C0699E"/>
    <w:rsid w:val="00C106A7"/>
    <w:rsid w:val="00C1296C"/>
    <w:rsid w:val="00C1788F"/>
    <w:rsid w:val="00C2341F"/>
    <w:rsid w:val="00C25237"/>
    <w:rsid w:val="00C325DE"/>
    <w:rsid w:val="00C349A7"/>
    <w:rsid w:val="00C41AA8"/>
    <w:rsid w:val="00C42704"/>
    <w:rsid w:val="00C44FCF"/>
    <w:rsid w:val="00C500C9"/>
    <w:rsid w:val="00C50759"/>
    <w:rsid w:val="00C605A6"/>
    <w:rsid w:val="00C63B8F"/>
    <w:rsid w:val="00C8521B"/>
    <w:rsid w:val="00C869D5"/>
    <w:rsid w:val="00C92455"/>
    <w:rsid w:val="00C925D8"/>
    <w:rsid w:val="00C92A3C"/>
    <w:rsid w:val="00CA2BFE"/>
    <w:rsid w:val="00CB12FF"/>
    <w:rsid w:val="00CB2F48"/>
    <w:rsid w:val="00CB31D0"/>
    <w:rsid w:val="00CB4EF6"/>
    <w:rsid w:val="00CB5BF6"/>
    <w:rsid w:val="00CB5DE6"/>
    <w:rsid w:val="00CB6654"/>
    <w:rsid w:val="00CC01F2"/>
    <w:rsid w:val="00CD63E1"/>
    <w:rsid w:val="00CD766B"/>
    <w:rsid w:val="00CE1EC5"/>
    <w:rsid w:val="00CE252F"/>
    <w:rsid w:val="00CF31A3"/>
    <w:rsid w:val="00CF3C6E"/>
    <w:rsid w:val="00CF5DB9"/>
    <w:rsid w:val="00D154F5"/>
    <w:rsid w:val="00D20C29"/>
    <w:rsid w:val="00D26BBF"/>
    <w:rsid w:val="00D31C98"/>
    <w:rsid w:val="00D329FD"/>
    <w:rsid w:val="00D32FF0"/>
    <w:rsid w:val="00D371A5"/>
    <w:rsid w:val="00D53017"/>
    <w:rsid w:val="00D57173"/>
    <w:rsid w:val="00D847BE"/>
    <w:rsid w:val="00D908BB"/>
    <w:rsid w:val="00D94EEC"/>
    <w:rsid w:val="00DA26EC"/>
    <w:rsid w:val="00DA2B97"/>
    <w:rsid w:val="00DB13E8"/>
    <w:rsid w:val="00DB4636"/>
    <w:rsid w:val="00DB7DE0"/>
    <w:rsid w:val="00DD5182"/>
    <w:rsid w:val="00DD70D2"/>
    <w:rsid w:val="00DE09AF"/>
    <w:rsid w:val="00DF0F27"/>
    <w:rsid w:val="00DF4679"/>
    <w:rsid w:val="00DF6943"/>
    <w:rsid w:val="00DF7591"/>
    <w:rsid w:val="00E0397C"/>
    <w:rsid w:val="00E039DD"/>
    <w:rsid w:val="00E05F1D"/>
    <w:rsid w:val="00E43468"/>
    <w:rsid w:val="00E4427C"/>
    <w:rsid w:val="00E55B05"/>
    <w:rsid w:val="00E654D3"/>
    <w:rsid w:val="00E71DC3"/>
    <w:rsid w:val="00E769B9"/>
    <w:rsid w:val="00E84C7A"/>
    <w:rsid w:val="00E85FC6"/>
    <w:rsid w:val="00E86973"/>
    <w:rsid w:val="00E91DA7"/>
    <w:rsid w:val="00E94493"/>
    <w:rsid w:val="00EA3195"/>
    <w:rsid w:val="00EA4467"/>
    <w:rsid w:val="00EB53F7"/>
    <w:rsid w:val="00EB6052"/>
    <w:rsid w:val="00EC0EC4"/>
    <w:rsid w:val="00EC4DF4"/>
    <w:rsid w:val="00ED2E91"/>
    <w:rsid w:val="00EF1D45"/>
    <w:rsid w:val="00EF3560"/>
    <w:rsid w:val="00EF68C3"/>
    <w:rsid w:val="00F010C9"/>
    <w:rsid w:val="00F0161E"/>
    <w:rsid w:val="00F14385"/>
    <w:rsid w:val="00F24102"/>
    <w:rsid w:val="00F2616D"/>
    <w:rsid w:val="00F31C1D"/>
    <w:rsid w:val="00F43141"/>
    <w:rsid w:val="00F47BD7"/>
    <w:rsid w:val="00F66C83"/>
    <w:rsid w:val="00F71375"/>
    <w:rsid w:val="00F820D9"/>
    <w:rsid w:val="00F9281F"/>
    <w:rsid w:val="00FA7F7F"/>
    <w:rsid w:val="00FB3F8A"/>
    <w:rsid w:val="00FB426E"/>
    <w:rsid w:val="00FB49C3"/>
    <w:rsid w:val="00FB59A5"/>
    <w:rsid w:val="00FD3795"/>
    <w:rsid w:val="00FE5296"/>
    <w:rsid w:val="00FE73A8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00F3"/>
  <w15:chartTrackingRefBased/>
  <w15:docId w15:val="{F0F11A20-0A22-42A1-82D0-AB77BC0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73"/>
  </w:style>
  <w:style w:type="paragraph" w:styleId="Heading1">
    <w:name w:val="heading 1"/>
    <w:basedOn w:val="Normal"/>
    <w:link w:val="Heading1Char"/>
    <w:uiPriority w:val="9"/>
    <w:qFormat/>
    <w:rsid w:val="009B2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8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05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20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672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978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3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org/sites/default/files/document_repository/2025_Employment_Arbitration_Rules.pdf" TargetMode="External"/><Relationship Id="rId13" Type="http://schemas.openxmlformats.org/officeDocument/2006/relationships/hyperlink" Target="https://www.dsba.org/event/Bench-and-Bar-20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dley.com/en/insights/newsupdates/2025/05/aaa-revises-consumer-and-employment-workplace-arbitration-rules" TargetMode="External"/><Relationship Id="rId12" Type="http://schemas.openxmlformats.org/officeDocument/2006/relationships/hyperlink" Target="file:///Users/homefolder/Documents/Work%20Files/ADR/ADR%20Section/10%20Beaver%20Valley%20Road,%20Wilmington,%20DE%201980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o.adr.org/rs/294-SFS-516/images/2024_Mass_Arbitration_Infographic.pdf" TargetMode="External"/><Relationship Id="rId11" Type="http://schemas.openxmlformats.org/officeDocument/2006/relationships/hyperlink" Target="https://www.dsba.org/event/Special-Discovery-Masters-and-Arbitration-Best-Practices/" TargetMode="External"/><Relationship Id="rId5" Type="http://schemas.openxmlformats.org/officeDocument/2006/relationships/hyperlink" Target="https://www.cooley.com/news/insight/2025/2025-05-05-2024-aaa-mass-arbitration-infographic-shows-threat-gaming-companies-face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Users/homefolder/Documents/Work%20Files/ADR/ADR%20Section/10%20Beaver%20Valley%20Road,%20Wilmington,%20DE%2019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sba.org/event/Best-Practices-in-Mediation/" TargetMode="External"/><Relationship Id="rId14" Type="http://schemas.openxmlformats.org/officeDocument/2006/relationships/hyperlink" Target="mailto:dbouchatfriedman@dsba.org?subject=Delaware%20Law%20Review%20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Holly</dc:creator>
  <cp:keywords/>
  <dc:description/>
  <cp:lastModifiedBy>Conaway Legal LLC</cp:lastModifiedBy>
  <cp:revision>3</cp:revision>
  <cp:lastPrinted>2025-05-20T18:24:00Z</cp:lastPrinted>
  <dcterms:created xsi:type="dcterms:W3CDTF">2025-05-20T18:08:00Z</dcterms:created>
  <dcterms:modified xsi:type="dcterms:W3CDTF">2025-05-20T18:25:00Z</dcterms:modified>
</cp:coreProperties>
</file>